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21913" w14:textId="77777777" w:rsidR="00282CFC" w:rsidRDefault="00C17D25">
      <w:pPr>
        <w:pStyle w:val="Title"/>
        <w:ind w:firstLine="223"/>
      </w:pPr>
      <w:r>
        <w:t>Hamza Baig</w:t>
      </w:r>
    </w:p>
    <w:p w14:paraId="538EB516" w14:textId="77777777" w:rsidR="00282CFC" w:rsidRDefault="00C17D25">
      <w:pPr>
        <w:spacing w:before="42"/>
        <w:ind w:left="223" w:right="170"/>
        <w:jc w:val="center"/>
        <w:rPr>
          <w:color w:val="1155CC"/>
          <w:sz w:val="21"/>
          <w:szCs w:val="21"/>
          <w:u w:val="single"/>
        </w:rPr>
      </w:pPr>
      <w:r>
        <w:rPr>
          <w:sz w:val="21"/>
          <w:szCs w:val="21"/>
        </w:rPr>
        <w:t xml:space="preserve">(954) 945-6777 • Fort Lauderdale, Florida • </w:t>
      </w:r>
      <w:hyperlink r:id="rId5">
        <w:r>
          <w:rPr>
            <w:color w:val="1155CC"/>
            <w:u w:val="single"/>
          </w:rPr>
          <w:t>baighamza78@gmail.com</w:t>
        </w:r>
      </w:hyperlink>
      <w:r>
        <w:t xml:space="preserve"> </w:t>
      </w:r>
      <w:r>
        <w:rPr>
          <w:sz w:val="21"/>
          <w:szCs w:val="21"/>
        </w:rPr>
        <w:t xml:space="preserve">• </w:t>
      </w:r>
      <w:r>
        <w:rPr>
          <w:color w:val="1155CC"/>
          <w:sz w:val="21"/>
          <w:szCs w:val="21"/>
          <w:u w:val="single"/>
        </w:rPr>
        <w:t>linkedin.com/in/hamza-</w:t>
      </w:r>
      <w:proofErr w:type="spellStart"/>
      <w:r>
        <w:rPr>
          <w:color w:val="1155CC"/>
          <w:sz w:val="21"/>
          <w:szCs w:val="21"/>
          <w:u w:val="single"/>
        </w:rPr>
        <w:t>baig</w:t>
      </w:r>
      <w:proofErr w:type="spellEnd"/>
      <w:r>
        <w:rPr>
          <w:color w:val="1155CC"/>
          <w:sz w:val="21"/>
          <w:szCs w:val="21"/>
          <w:u w:val="single"/>
        </w:rPr>
        <w:t>-/</w:t>
      </w:r>
    </w:p>
    <w:p w14:paraId="7712BF17" w14:textId="77777777" w:rsidR="00CF34B1" w:rsidRDefault="00CF34B1" w:rsidP="00CF34B1">
      <w:pPr>
        <w:pStyle w:val="Heading1"/>
        <w:ind w:firstLine="140"/>
      </w:pPr>
      <w:r>
        <w:t>SKILLS AND INTERESTS</w: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hidden="0" allowOverlap="1" wp14:anchorId="42F8C04A" wp14:editId="5BF5A4CF">
                <wp:simplePos x="0" y="0"/>
                <wp:positionH relativeFrom="column">
                  <wp:posOffset>63500</wp:posOffset>
                </wp:positionH>
                <wp:positionV relativeFrom="paragraph">
                  <wp:posOffset>177800</wp:posOffset>
                </wp:positionV>
                <wp:extent cx="5989955" cy="22225"/>
                <wp:effectExtent l="0" t="0" r="0" b="0"/>
                <wp:wrapTopAndBottom distT="0" distB="0"/>
                <wp:docPr id="3" name="Freeform: 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55785" y="3773650"/>
                          <a:ext cx="598043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12700" extrusionOk="0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5980176" y="12191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BA3F5B" id="Freeform: Shape 3" o:spid="_x0000_s1026" style="position:absolute;margin-left:5pt;margin-top:14pt;width:471.65pt;height:1.75pt;z-index:25166540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980430,127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" path="m5980176,l,,,12191r5980176,l5980176,xe" fillcolor="black" stroked="f">
                <v:path arrowok="t" o:extrusionok="f"/>
                <w10:wrap type="topAndBottom"/>
              </v:shape>
            </w:pict>
          </mc:Fallback>
        </mc:AlternateContent>
      </w:r>
    </w:p>
    <w:p w14:paraId="2539BA96" w14:textId="77777777" w:rsidR="00CF34B1" w:rsidRDefault="00CF34B1" w:rsidP="00CF34B1">
      <w:pPr>
        <w:pStyle w:val="ListParagraph"/>
        <w:numPr>
          <w:ilvl w:val="0"/>
          <w:numId w:val="1"/>
        </w:numPr>
        <w:spacing w:after="30"/>
        <w:rPr>
          <w:sz w:val="19"/>
          <w:szCs w:val="19"/>
        </w:rPr>
      </w:pPr>
      <w:r w:rsidRPr="0069309A">
        <w:rPr>
          <w:b/>
          <w:color w:val="000000" w:themeColor="text1"/>
          <w:sz w:val="19"/>
          <w:szCs w:val="19"/>
        </w:rPr>
        <w:t xml:space="preserve">Production Support &amp; SRE: </w:t>
      </w:r>
      <w:r w:rsidRPr="0069309A">
        <w:rPr>
          <w:sz w:val="19"/>
          <w:szCs w:val="19"/>
        </w:rPr>
        <w:t>Incident triage, problem management, change governance, alert hygiene, post-incident reviews, production failure scenarios, service-level impact analysis, capacity/performance monitoring, automation mindset</w:t>
      </w:r>
      <w:r>
        <w:rPr>
          <w:sz w:val="19"/>
          <w:szCs w:val="19"/>
        </w:rPr>
        <w:t>.</w:t>
      </w:r>
    </w:p>
    <w:p w14:paraId="32B7CF41" w14:textId="77777777" w:rsidR="00CF34B1" w:rsidRDefault="00CF34B1" w:rsidP="00CF34B1">
      <w:pPr>
        <w:pStyle w:val="ListParagraph"/>
        <w:numPr>
          <w:ilvl w:val="0"/>
          <w:numId w:val="1"/>
        </w:numPr>
        <w:spacing w:after="30"/>
        <w:rPr>
          <w:sz w:val="19"/>
          <w:szCs w:val="19"/>
        </w:rPr>
      </w:pPr>
      <w:r w:rsidRPr="00037A28">
        <w:rPr>
          <w:b/>
          <w:color w:val="000000" w:themeColor="text1"/>
          <w:sz w:val="19"/>
          <w:szCs w:val="19"/>
        </w:rPr>
        <w:t xml:space="preserve">Monitoring &amp; Observability: </w:t>
      </w:r>
      <w:r w:rsidRPr="00037A28">
        <w:rPr>
          <w:sz w:val="19"/>
          <w:szCs w:val="19"/>
        </w:rPr>
        <w:t>Splunk, SPL searches, dashboards, alerts, log analysis, data onboarding and tuning concepts; Dynatrace APM, services/entities, alerting profiles, management zones, dashboards, synthetic</w:t>
      </w:r>
      <w:r>
        <w:rPr>
          <w:sz w:val="19"/>
          <w:szCs w:val="19"/>
        </w:rPr>
        <w:t xml:space="preserve"> </w:t>
      </w:r>
      <w:r w:rsidRPr="00037A28">
        <w:rPr>
          <w:sz w:val="19"/>
          <w:szCs w:val="19"/>
        </w:rPr>
        <w:t>monitoring concepts; logs, metrics, traces, events, correlation, anomaly detection, business transaction monitoring</w:t>
      </w:r>
      <w:r>
        <w:rPr>
          <w:sz w:val="19"/>
          <w:szCs w:val="19"/>
        </w:rPr>
        <w:t>.</w:t>
      </w:r>
    </w:p>
    <w:p w14:paraId="5096C462" w14:textId="77777777" w:rsidR="00CF34B1" w:rsidRPr="0069309A" w:rsidRDefault="00CF34B1" w:rsidP="00CF34B1">
      <w:pPr>
        <w:pStyle w:val="ListParagraph"/>
        <w:numPr>
          <w:ilvl w:val="0"/>
          <w:numId w:val="1"/>
        </w:numPr>
        <w:spacing w:after="30"/>
        <w:rPr>
          <w:sz w:val="19"/>
          <w:szCs w:val="19"/>
        </w:rPr>
      </w:pPr>
      <w:r w:rsidRPr="0069309A">
        <w:rPr>
          <w:b/>
          <w:color w:val="000000" w:themeColor="text1"/>
          <w:sz w:val="19"/>
          <w:szCs w:val="19"/>
        </w:rPr>
        <w:t>ITSM &amp; Collaboration:</w:t>
      </w:r>
      <w:r w:rsidRPr="0069309A">
        <w:rPr>
          <w:b/>
          <w:color w:val="0B2545"/>
          <w:sz w:val="19"/>
          <w:szCs w:val="19"/>
        </w:rPr>
        <w:t xml:space="preserve"> </w:t>
      </w:r>
      <w:r w:rsidRPr="0069309A">
        <w:rPr>
          <w:sz w:val="19"/>
          <w:szCs w:val="19"/>
        </w:rPr>
        <w:t>ITSM incident/problem/change workflows, ServiceNow-style tracking, SI action follow-up, knowledge base/wiki documentation, distributed team communication, customer and leadership updates</w:t>
      </w:r>
    </w:p>
    <w:p w14:paraId="3F8F49E5" w14:textId="77777777" w:rsidR="00CF34B1" w:rsidRDefault="00CF34B1">
      <w:pPr>
        <w:spacing w:before="42"/>
        <w:ind w:left="223" w:right="170"/>
        <w:jc w:val="center"/>
        <w:rPr>
          <w:sz w:val="21"/>
          <w:szCs w:val="21"/>
        </w:rPr>
      </w:pPr>
    </w:p>
    <w:p w14:paraId="27B6E122" w14:textId="77777777" w:rsidR="00282CFC" w:rsidRDefault="00C17D25">
      <w:pPr>
        <w:pStyle w:val="Heading1"/>
        <w:spacing w:before="108"/>
        <w:ind w:firstLine="140"/>
      </w:pPr>
      <w:r>
        <w:t>PROFESSIONAL EXPERIENCE</w:t>
      </w: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hidden="0" allowOverlap="1" wp14:anchorId="00E30B53" wp14:editId="07777777">
                <wp:simplePos x="0" y="0"/>
                <wp:positionH relativeFrom="column">
                  <wp:posOffset>63500</wp:posOffset>
                </wp:positionH>
                <wp:positionV relativeFrom="paragraph">
                  <wp:posOffset>254000</wp:posOffset>
                </wp:positionV>
                <wp:extent cx="5989955" cy="22225"/>
                <wp:effectExtent l="0" t="0" r="0" b="0"/>
                <wp:wrapTopAndBottom distT="0" distB="0"/>
                <wp:docPr id="4" name="Freeform: 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55785" y="3773650"/>
                          <a:ext cx="598043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12700" extrusionOk="0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5980176" y="12191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 xmlns:wp14="http://schemas.microsoft.com/office/word/2010/wordml">
            <w:drawing>
              <wp:anchor xmlns:wp14="http://schemas.microsoft.com/office/word/2010/wordprocessingDrawing" distT="0" distB="0" distL="0" distR="0" simplePos="0" relativeHeight="0" behindDoc="0" locked="0" layoutInCell="1" hidden="0" allowOverlap="1" wp14:anchorId="1B2BA1BF" wp14:editId="7777777">
                <wp:simplePos x="0" y="0"/>
                <wp:positionH relativeFrom="column">
                  <wp:posOffset>63500</wp:posOffset>
                </wp:positionH>
                <wp:positionV relativeFrom="paragraph">
                  <wp:posOffset>254000</wp:posOffset>
                </wp:positionV>
                <wp:extent cx="5989955" cy="22225"/>
                <wp:effectExtent l="0" t="0" r="0" b="0"/>
                <wp:wrapTopAndBottom distT="0" distB="0"/>
                <wp:docPr id="1370779548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8995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41AA5EB" w14:textId="77777777" w:rsidR="00282CFC" w:rsidRDefault="00C17D25">
      <w:pPr>
        <w:pStyle w:val="Heading2"/>
        <w:tabs>
          <w:tab w:val="left" w:pos="7324"/>
        </w:tabs>
        <w:ind w:firstLine="140"/>
      </w:pPr>
      <w:bookmarkStart w:id="0" w:name="_eatth0h88cqg" w:colFirst="0" w:colLast="0"/>
      <w:bookmarkEnd w:id="0"/>
      <w:r>
        <w:t>FISERV</w:t>
      </w:r>
      <w:r>
        <w:tab/>
        <w:t xml:space="preserve">          Coral Springs, Florida</w:t>
      </w:r>
    </w:p>
    <w:p w14:paraId="3AAFBAF1" w14:textId="0C12409B" w:rsidR="00282CFC" w:rsidRDefault="00037A28">
      <w:pPr>
        <w:tabs>
          <w:tab w:val="left" w:pos="7609"/>
        </w:tabs>
        <w:ind w:left="140"/>
        <w:rPr>
          <w:i/>
          <w:sz w:val="19"/>
          <w:szCs w:val="19"/>
        </w:rPr>
      </w:pPr>
      <w:r>
        <w:rPr>
          <w:b/>
          <w:i/>
          <w:sz w:val="18"/>
          <w:szCs w:val="18"/>
        </w:rPr>
        <w:t>Production Operations Support Analyst</w:t>
      </w:r>
      <w:r w:rsidR="00C17D25">
        <w:rPr>
          <w:b/>
          <w:i/>
          <w:sz w:val="18"/>
          <w:szCs w:val="18"/>
        </w:rPr>
        <w:t xml:space="preserve"> | Financial </w:t>
      </w:r>
      <w:r>
        <w:rPr>
          <w:b/>
          <w:i/>
          <w:sz w:val="18"/>
          <w:szCs w:val="18"/>
        </w:rPr>
        <w:t>Technology Operations</w:t>
      </w:r>
      <w:r w:rsidR="00C17D25">
        <w:rPr>
          <w:b/>
          <w:i/>
          <w:sz w:val="18"/>
          <w:szCs w:val="18"/>
        </w:rPr>
        <w:tab/>
        <w:t xml:space="preserve"> </w:t>
      </w:r>
      <w:r w:rsidR="00C17D25">
        <w:rPr>
          <w:i/>
          <w:sz w:val="19"/>
          <w:szCs w:val="19"/>
        </w:rPr>
        <w:t>September 2024 - Present</w:t>
      </w:r>
    </w:p>
    <w:p w14:paraId="7A56F8E2" w14:textId="657D49F6" w:rsidR="00037A28" w:rsidRPr="00037A28" w:rsidRDefault="00037A28">
      <w:pPr>
        <w:numPr>
          <w:ilvl w:val="0"/>
          <w:numId w:val="1"/>
        </w:numPr>
        <w:tabs>
          <w:tab w:val="left" w:pos="860"/>
        </w:tabs>
        <w:spacing w:line="264" w:lineRule="auto"/>
        <w:ind w:right="389"/>
        <w:rPr>
          <w:sz w:val="19"/>
          <w:szCs w:val="19"/>
        </w:rPr>
      </w:pPr>
      <w:r w:rsidRPr="00037A28">
        <w:rPr>
          <w:sz w:val="19"/>
          <w:szCs w:val="19"/>
        </w:rPr>
        <w:t xml:space="preserve">Support financial technology operations by triaging payment, account, and customer-impacting issues, assessing urgency and business impact, and </w:t>
      </w:r>
      <w:r w:rsidR="00033DE0">
        <w:rPr>
          <w:sz w:val="19"/>
          <w:szCs w:val="19"/>
        </w:rPr>
        <w:t>resolving</w:t>
      </w:r>
      <w:r w:rsidRPr="00037A28">
        <w:rPr>
          <w:sz w:val="19"/>
          <w:szCs w:val="19"/>
        </w:rPr>
        <w:t xml:space="preserve"> complex production concerns through the appropriate support channels.</w:t>
      </w:r>
    </w:p>
    <w:p w14:paraId="49F27C3D" w14:textId="4B6EC759" w:rsidR="00037A28" w:rsidRPr="00037A28" w:rsidRDefault="00037A28" w:rsidP="00037A28">
      <w:pPr>
        <w:pStyle w:val="ListBullet"/>
        <w:numPr>
          <w:ilvl w:val="0"/>
          <w:numId w:val="1"/>
        </w:numPr>
        <w:spacing w:after="30" w:line="240" w:lineRule="auto"/>
        <w:rPr>
          <w:rFonts w:ascii="Times New Roman" w:hAnsi="Times New Roman" w:cs="Times New Roman"/>
          <w:sz w:val="19"/>
          <w:szCs w:val="19"/>
        </w:rPr>
      </w:pPr>
      <w:r w:rsidRPr="00037A28">
        <w:rPr>
          <w:rFonts w:ascii="Times New Roman" w:hAnsi="Times New Roman" w:cs="Times New Roman"/>
          <w:sz w:val="19"/>
          <w:szCs w:val="19"/>
        </w:rPr>
        <w:t xml:space="preserve">Maintain accurate </w:t>
      </w:r>
      <w:r w:rsidR="00033DE0">
        <w:rPr>
          <w:rFonts w:ascii="Times New Roman" w:hAnsi="Times New Roman" w:cs="Times New Roman"/>
          <w:sz w:val="19"/>
          <w:szCs w:val="19"/>
        </w:rPr>
        <w:t>triage</w:t>
      </w:r>
      <w:r w:rsidRPr="00037A28">
        <w:rPr>
          <w:rFonts w:ascii="Times New Roman" w:hAnsi="Times New Roman" w:cs="Times New Roman"/>
          <w:sz w:val="19"/>
          <w:szCs w:val="19"/>
        </w:rPr>
        <w:t xml:space="preserve"> documentation in the system of record, including customer impact, resolution actions, timestamps, supporting evidence, and follow-up items for audit readiness and problem management review</w:t>
      </w:r>
      <w:r w:rsidR="00033DE0">
        <w:rPr>
          <w:rFonts w:ascii="Times New Roman" w:hAnsi="Times New Roman" w:cs="Times New Roman"/>
          <w:sz w:val="19"/>
          <w:szCs w:val="19"/>
        </w:rPr>
        <w:t>s</w:t>
      </w:r>
      <w:r w:rsidRPr="00037A28">
        <w:rPr>
          <w:rFonts w:ascii="Times New Roman" w:hAnsi="Times New Roman" w:cs="Times New Roman"/>
          <w:sz w:val="19"/>
          <w:szCs w:val="19"/>
        </w:rPr>
        <w:t>.</w:t>
      </w:r>
    </w:p>
    <w:p w14:paraId="53CDC105" w14:textId="77777777" w:rsidR="00037A28" w:rsidRPr="00037A28" w:rsidRDefault="00037A28" w:rsidP="00037A28">
      <w:pPr>
        <w:pStyle w:val="ListBullet"/>
        <w:numPr>
          <w:ilvl w:val="0"/>
          <w:numId w:val="1"/>
        </w:numPr>
        <w:spacing w:after="30" w:line="240" w:lineRule="auto"/>
        <w:rPr>
          <w:rFonts w:ascii="Times New Roman" w:hAnsi="Times New Roman" w:cs="Times New Roman"/>
          <w:sz w:val="19"/>
          <w:szCs w:val="19"/>
        </w:rPr>
      </w:pPr>
      <w:r w:rsidRPr="00037A28">
        <w:rPr>
          <w:rFonts w:ascii="Times New Roman" w:hAnsi="Times New Roman" w:cs="Times New Roman"/>
          <w:sz w:val="19"/>
          <w:szCs w:val="19"/>
        </w:rPr>
        <w:t>Monitor workflow queues, automated communication tools, and operational reports to identify exceptions, recurring failure patterns, SLA risks, and opportunities to improve alert hygiene and support procedures.</w:t>
      </w:r>
    </w:p>
    <w:p w14:paraId="07D4D0DF" w14:textId="69B3B809" w:rsidR="00037A28" w:rsidRPr="00037A28" w:rsidRDefault="00037A28" w:rsidP="00037A28">
      <w:pPr>
        <w:pStyle w:val="ListBullet"/>
        <w:numPr>
          <w:ilvl w:val="0"/>
          <w:numId w:val="1"/>
        </w:numPr>
        <w:spacing w:after="30" w:line="240" w:lineRule="auto"/>
        <w:rPr>
          <w:rFonts w:ascii="Times New Roman" w:hAnsi="Times New Roman" w:cs="Times New Roman"/>
          <w:sz w:val="19"/>
          <w:szCs w:val="19"/>
        </w:rPr>
      </w:pPr>
      <w:r w:rsidRPr="00037A28">
        <w:rPr>
          <w:rFonts w:ascii="Times New Roman" w:hAnsi="Times New Roman" w:cs="Times New Roman"/>
          <w:sz w:val="19"/>
          <w:szCs w:val="19"/>
        </w:rPr>
        <w:t xml:space="preserve">Provide clear status updates to clients, internal partners, and leadership, translating technical and account-level findings into concise summaries that support fast recovery of </w:t>
      </w:r>
      <w:r w:rsidR="00033DE0">
        <w:rPr>
          <w:rFonts w:ascii="Times New Roman" w:hAnsi="Times New Roman" w:cs="Times New Roman"/>
          <w:sz w:val="19"/>
          <w:szCs w:val="19"/>
        </w:rPr>
        <w:t xml:space="preserve">production environments. </w:t>
      </w:r>
    </w:p>
    <w:p w14:paraId="1BBC81A1" w14:textId="77777777" w:rsidR="00282CFC" w:rsidRDefault="00C17D25">
      <w:pPr>
        <w:pStyle w:val="Heading2"/>
        <w:tabs>
          <w:tab w:val="left" w:pos="7324"/>
        </w:tabs>
        <w:ind w:firstLine="140"/>
      </w:pPr>
      <w:r>
        <w:t>OCT Daily</w:t>
      </w:r>
      <w:r>
        <w:tab/>
        <w:t xml:space="preserve">                      Miami, Florida </w:t>
      </w:r>
    </w:p>
    <w:p w14:paraId="7DA710AC" w14:textId="740D9EE9" w:rsidR="00282CFC" w:rsidRDefault="00C17D25">
      <w:pPr>
        <w:tabs>
          <w:tab w:val="left" w:pos="7609"/>
        </w:tabs>
        <w:ind w:left="140"/>
        <w:rPr>
          <w:i/>
          <w:sz w:val="19"/>
          <w:szCs w:val="19"/>
        </w:rPr>
      </w:pPr>
      <w:r>
        <w:rPr>
          <w:b/>
          <w:i/>
          <w:sz w:val="18"/>
          <w:szCs w:val="18"/>
        </w:rPr>
        <w:t>Business Analyst | Strategy</w:t>
      </w:r>
      <w:r w:rsidR="00037A28">
        <w:rPr>
          <w:b/>
          <w:i/>
          <w:sz w:val="18"/>
          <w:szCs w:val="18"/>
        </w:rPr>
        <w:t>,</w:t>
      </w:r>
      <w:r>
        <w:rPr>
          <w:b/>
          <w:i/>
          <w:sz w:val="18"/>
          <w:szCs w:val="18"/>
        </w:rPr>
        <w:t xml:space="preserve"> Operations</w:t>
      </w:r>
      <w:r w:rsidR="00037A28">
        <w:rPr>
          <w:b/>
          <w:i/>
          <w:sz w:val="18"/>
          <w:szCs w:val="18"/>
        </w:rPr>
        <w:t xml:space="preserve"> &amp; Application Support</w:t>
      </w:r>
      <w:r>
        <w:rPr>
          <w:b/>
          <w:i/>
          <w:sz w:val="18"/>
          <w:szCs w:val="18"/>
        </w:rPr>
        <w:t xml:space="preserve">                                                     </w:t>
      </w:r>
      <w:r>
        <w:rPr>
          <w:i/>
          <w:sz w:val="19"/>
          <w:szCs w:val="19"/>
        </w:rPr>
        <w:t>October 2023 - September 2024</w:t>
      </w:r>
    </w:p>
    <w:p w14:paraId="0A42F596" w14:textId="6DC736C0" w:rsidR="00613A55" w:rsidRPr="00613A55" w:rsidRDefault="00613A55" w:rsidP="00613A55">
      <w:pPr>
        <w:pStyle w:val="p1"/>
        <w:numPr>
          <w:ilvl w:val="0"/>
          <w:numId w:val="1"/>
        </w:numPr>
        <w:rPr>
          <w:sz w:val="19"/>
          <w:szCs w:val="19"/>
        </w:rPr>
      </w:pPr>
      <w:r w:rsidRPr="00613A55">
        <w:rPr>
          <w:sz w:val="19"/>
          <w:szCs w:val="19"/>
        </w:rPr>
        <w:t>Analyzed POS application workflows, transaction processing behavior, payment integrations, and system performance to identify defects, investigate operational issues, and support application reliability for healthcare</w:t>
      </w:r>
      <w:r>
        <w:rPr>
          <w:sz w:val="19"/>
          <w:szCs w:val="19"/>
        </w:rPr>
        <w:t xml:space="preserve"> </w:t>
      </w:r>
      <w:r w:rsidRPr="00613A55">
        <w:rPr>
          <w:sz w:val="19"/>
          <w:szCs w:val="19"/>
        </w:rPr>
        <w:t>and commercial clients.</w:t>
      </w:r>
    </w:p>
    <w:p w14:paraId="1AB8BAB4" w14:textId="77777777" w:rsidR="00613A55" w:rsidRPr="00613A55" w:rsidRDefault="00613A55" w:rsidP="00613A55">
      <w:pPr>
        <w:pStyle w:val="p1"/>
        <w:numPr>
          <w:ilvl w:val="0"/>
          <w:numId w:val="1"/>
        </w:numPr>
        <w:rPr>
          <w:sz w:val="19"/>
          <w:szCs w:val="19"/>
        </w:rPr>
      </w:pPr>
      <w:r w:rsidRPr="00613A55">
        <w:rPr>
          <w:sz w:val="19"/>
          <w:szCs w:val="19"/>
        </w:rPr>
        <w:t>Supported production rollouts and ongoing operational support of POS software across 50+ healthcare facilities and businesses, performing incident triage, troubleshooting application issues, coordinating escalations, documenting defects, and assisting with post-deployment stabilization and user support.</w:t>
      </w:r>
    </w:p>
    <w:p w14:paraId="3A7E250C" w14:textId="4E6C4291" w:rsidR="15B354BF" w:rsidRDefault="15B354BF" w:rsidP="4FA60CE4">
      <w:pPr>
        <w:numPr>
          <w:ilvl w:val="0"/>
          <w:numId w:val="1"/>
        </w:numPr>
        <w:tabs>
          <w:tab w:val="left" w:pos="860"/>
        </w:tabs>
        <w:spacing w:line="264" w:lineRule="auto"/>
        <w:ind w:right="446"/>
        <w:rPr>
          <w:sz w:val="19"/>
          <w:szCs w:val="19"/>
        </w:rPr>
      </w:pPr>
      <w:r w:rsidRPr="4FA60CE4">
        <w:rPr>
          <w:sz w:val="19"/>
          <w:szCs w:val="19"/>
        </w:rPr>
        <w:t>Managed the Testing and Certification Framework and governance processes, including EMVCo certification for payment systems (LOA1, LOA2, and LOA3 testing</w:t>
      </w:r>
      <w:r w:rsidR="00037A28" w:rsidRPr="4FA60CE4">
        <w:rPr>
          <w:sz w:val="19"/>
          <w:szCs w:val="19"/>
        </w:rPr>
        <w:t>).</w:t>
      </w:r>
      <w:r w:rsidR="00037A28">
        <w:rPr>
          <w:sz w:val="19"/>
          <w:szCs w:val="19"/>
        </w:rPr>
        <w:t xml:space="preserve"> Maintained runbooks, acceptance criteria, support evidence, and compliance documentation used during issue review.  </w:t>
      </w:r>
    </w:p>
    <w:p w14:paraId="2D938F40" w14:textId="77777777" w:rsidR="00E63FE7" w:rsidRPr="00E63FE7" w:rsidRDefault="00E63FE7" w:rsidP="00E63FE7">
      <w:pPr>
        <w:pStyle w:val="NormalWeb"/>
        <w:numPr>
          <w:ilvl w:val="0"/>
          <w:numId w:val="1"/>
        </w:numPr>
        <w:rPr>
          <w:sz w:val="19"/>
          <w:szCs w:val="19"/>
        </w:rPr>
      </w:pPr>
      <w:r w:rsidRPr="00E63FE7">
        <w:rPr>
          <w:sz w:val="19"/>
          <w:szCs w:val="19"/>
        </w:rPr>
        <w:t>Wrote SQL and PL/SQL queries and used Splunk log searches for data validation, operational reporting, troubleshooting, and root-cause research, enabling faster analysis of transaction exceptions and component points of failure.</w:t>
      </w:r>
    </w:p>
    <w:p w14:paraId="07F97D06" w14:textId="77777777" w:rsidR="00037A28" w:rsidRDefault="00037A28" w:rsidP="00037A28">
      <w:pPr>
        <w:pStyle w:val="ListBullet"/>
        <w:numPr>
          <w:ilvl w:val="0"/>
          <w:numId w:val="1"/>
        </w:numPr>
        <w:spacing w:after="30" w:line="240" w:lineRule="auto"/>
        <w:rPr>
          <w:rFonts w:ascii="Times New Roman" w:hAnsi="Times New Roman" w:cs="Times New Roman"/>
          <w:sz w:val="19"/>
          <w:szCs w:val="19"/>
        </w:rPr>
      </w:pPr>
      <w:r w:rsidRPr="00037A28">
        <w:rPr>
          <w:rFonts w:ascii="Times New Roman" w:hAnsi="Times New Roman" w:cs="Times New Roman"/>
          <w:sz w:val="19"/>
          <w:szCs w:val="19"/>
        </w:rPr>
        <w:t>Coordinated cross-functional bridge-style support with merchants, payment processor Elavon, technical teams, and business stakeholders to communicate issue status, dependencies, escalation paths, and closure actions.</w:t>
      </w:r>
    </w:p>
    <w:p w14:paraId="4F177C70" w14:textId="49910E9B" w:rsidR="00037A28" w:rsidRPr="00037A28" w:rsidRDefault="00037A28" w:rsidP="00037A28">
      <w:pPr>
        <w:pStyle w:val="ListBullet"/>
        <w:numPr>
          <w:ilvl w:val="0"/>
          <w:numId w:val="1"/>
        </w:numPr>
        <w:spacing w:after="30" w:line="240" w:lineRule="auto"/>
        <w:rPr>
          <w:rFonts w:ascii="Times New Roman" w:hAnsi="Times New Roman" w:cs="Times New Roman"/>
          <w:sz w:val="19"/>
          <w:szCs w:val="19"/>
        </w:rPr>
      </w:pPr>
      <w:r w:rsidRPr="00037A28">
        <w:rPr>
          <w:rFonts w:ascii="Times New Roman" w:hAnsi="Times New Roman" w:cs="Times New Roman"/>
          <w:sz w:val="19"/>
          <w:szCs w:val="19"/>
        </w:rPr>
        <w:t>Built operational and performance reports to track application behavior, support trends, transaction issues, and improvement opportunities, aligning with monitoring, dashboarding, and automation-focused production support practices.</w:t>
      </w:r>
    </w:p>
    <w:p w14:paraId="4D7D23E2" w14:textId="72C1306C" w:rsidR="00282CFC" w:rsidRDefault="00C17D25">
      <w:pPr>
        <w:pStyle w:val="Heading2"/>
        <w:tabs>
          <w:tab w:val="left" w:pos="8265"/>
        </w:tabs>
        <w:spacing w:line="217" w:lineRule="auto"/>
        <w:ind w:firstLine="140"/>
      </w:pPr>
      <w:r>
        <w:t>EOS Fitness                                                                                                                                         Coral Springs, Florida</w:t>
      </w:r>
    </w:p>
    <w:p w14:paraId="11AAE5EE" w14:textId="77777777" w:rsidR="00282CFC" w:rsidRDefault="00C17D25">
      <w:pPr>
        <w:tabs>
          <w:tab w:val="left" w:pos="7799"/>
        </w:tabs>
        <w:spacing w:line="217" w:lineRule="auto"/>
        <w:ind w:left="140"/>
        <w:rPr>
          <w:i/>
          <w:sz w:val="19"/>
          <w:szCs w:val="19"/>
        </w:rPr>
      </w:pPr>
      <w:r>
        <w:rPr>
          <w:b/>
          <w:i/>
          <w:sz w:val="18"/>
          <w:szCs w:val="18"/>
        </w:rPr>
        <w:t xml:space="preserve">Client Services Associate | Sales Support &amp; Facility Operations                                                          </w:t>
      </w:r>
      <w:r>
        <w:rPr>
          <w:i/>
          <w:sz w:val="19"/>
          <w:szCs w:val="19"/>
        </w:rPr>
        <w:t>March 2022 - October 2023</w:t>
      </w:r>
    </w:p>
    <w:p w14:paraId="0F9C545B" w14:textId="77777777" w:rsidR="00282CFC" w:rsidRDefault="00C17D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spacing w:before="2" w:line="237" w:lineRule="auto"/>
        <w:ind w:right="757"/>
        <w:rPr>
          <w:color w:val="000000"/>
        </w:rPr>
      </w:pPr>
      <w:r>
        <w:rPr>
          <w:sz w:val="19"/>
          <w:szCs w:val="19"/>
        </w:rPr>
        <w:t>Designed and implemented onboarding and training processes for new hires, while providing ongoing guidance to departmental supervisors to ensure operational consistency.</w:t>
      </w:r>
    </w:p>
    <w:p w14:paraId="69726BBB" w14:textId="77777777" w:rsidR="00282CFC" w:rsidRDefault="00C17D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spacing w:before="4" w:line="237" w:lineRule="auto"/>
        <w:ind w:right="319"/>
        <w:rPr>
          <w:color w:val="000000"/>
        </w:rPr>
      </w:pPr>
      <w:r>
        <w:rPr>
          <w:sz w:val="19"/>
          <w:szCs w:val="19"/>
        </w:rPr>
        <w:t>Interpreted and acted on sales and membership data to identify trends, optimize front-desk workflows, and enhance inventory management accuracy.</w:t>
      </w:r>
    </w:p>
    <w:p w14:paraId="11B137B5" w14:textId="77777777" w:rsidR="00282CFC" w:rsidRDefault="00C17D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spacing w:before="4" w:line="237" w:lineRule="auto"/>
        <w:ind w:right="773"/>
        <w:rPr>
          <w:color w:val="000000"/>
        </w:rPr>
      </w:pPr>
      <w:r>
        <w:rPr>
          <w:sz w:val="19"/>
          <w:szCs w:val="19"/>
        </w:rPr>
        <w:t>Handled payment discrepancies and account issues with professionalism, ensuring prompt resolutions and reinforcing member satisfaction and loyalty.</w:t>
      </w:r>
    </w:p>
    <w:p w14:paraId="7A89804B" w14:textId="77777777" w:rsidR="00282CFC" w:rsidRDefault="00C17D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spacing w:before="4" w:line="237" w:lineRule="auto"/>
        <w:ind w:right="450"/>
        <w:rPr>
          <w:color w:val="000000"/>
        </w:rPr>
      </w:pPr>
      <w:r w:rsidRPr="4FA60CE4">
        <w:rPr>
          <w:sz w:val="19"/>
          <w:szCs w:val="19"/>
        </w:rPr>
        <w:t>Mentored team members to develop customer service skills, boost productivity, and consistently exceed daily membership and engagement targets.</w:t>
      </w:r>
    </w:p>
    <w:p w14:paraId="0D1A49DE" w14:textId="77777777" w:rsidR="00CF34B1" w:rsidRDefault="00CF34B1" w:rsidP="00CF34B1">
      <w:pPr>
        <w:pStyle w:val="Heading1"/>
        <w:spacing w:before="182"/>
        <w:ind w:firstLine="140"/>
      </w:pPr>
      <w:r>
        <w:t>EDUCATION</w: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hidden="0" allowOverlap="1" wp14:anchorId="623239E6" wp14:editId="3BE40E30">
                <wp:simplePos x="0" y="0"/>
                <wp:positionH relativeFrom="column">
                  <wp:posOffset>63500</wp:posOffset>
                </wp:positionH>
                <wp:positionV relativeFrom="paragraph">
                  <wp:posOffset>304800</wp:posOffset>
                </wp:positionV>
                <wp:extent cx="5989955" cy="22225"/>
                <wp:effectExtent l="0" t="0" r="0" b="0"/>
                <wp:wrapTopAndBottom distT="0" distB="0"/>
                <wp:docPr id="1" name="Freeform: 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55785" y="3773650"/>
                          <a:ext cx="598043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12700" extrusionOk="0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5980176" y="12191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922E3B" id="Freeform: Shape 1" o:spid="_x0000_s1026" style="position:absolute;margin-left:5pt;margin-top:24pt;width:471.65pt;height:1.75pt;z-index:2516633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980430,127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" path="m5980176,l,,,12191r5980176,l5980176,xe" fillcolor="black" stroked="f">
                <v:path arrowok="t" o:extrusionok="f"/>
                <w10:wrap type="topAndBottom"/>
              </v:shape>
            </w:pict>
          </mc:Fallback>
        </mc:AlternateContent>
      </w:r>
    </w:p>
    <w:p w14:paraId="44908717" w14:textId="77777777" w:rsidR="00CF34B1" w:rsidRDefault="00CF34B1" w:rsidP="00CF34B1">
      <w:pPr>
        <w:pStyle w:val="Heading2"/>
        <w:tabs>
          <w:tab w:val="left" w:pos="8107"/>
        </w:tabs>
        <w:ind w:firstLine="140"/>
      </w:pPr>
      <w:r>
        <w:t xml:space="preserve">Florida International University </w:t>
      </w:r>
      <w:r>
        <w:tab/>
        <w:t xml:space="preserve">    Miami, Florida</w:t>
      </w:r>
    </w:p>
    <w:p w14:paraId="779B5518" w14:textId="77777777" w:rsidR="00CF34B1" w:rsidRDefault="00CF34B1" w:rsidP="00CF34B1">
      <w:pPr>
        <w:tabs>
          <w:tab w:val="left" w:pos="8677"/>
        </w:tabs>
        <w:ind w:left="140"/>
        <w:rPr>
          <w:b/>
          <w:sz w:val="19"/>
          <w:szCs w:val="19"/>
        </w:rPr>
      </w:pPr>
      <w:r>
        <w:rPr>
          <w:i/>
          <w:sz w:val="19"/>
          <w:szCs w:val="19"/>
        </w:rPr>
        <w:t xml:space="preserve">Bachelor of Business Administration in Finance | </w:t>
      </w:r>
      <w:r>
        <w:rPr>
          <w:b/>
          <w:i/>
          <w:sz w:val="19"/>
          <w:szCs w:val="19"/>
        </w:rPr>
        <w:t>GPA 4.0/4.0</w:t>
      </w:r>
      <w:r>
        <w:rPr>
          <w:b/>
          <w:i/>
          <w:sz w:val="19"/>
          <w:szCs w:val="19"/>
        </w:rPr>
        <w:tab/>
        <w:t xml:space="preserve">   May 2026</w:t>
      </w:r>
    </w:p>
    <w:p w14:paraId="1D1C6E76" w14:textId="77777777" w:rsidR="00CF34B1" w:rsidRDefault="00CF34B1" w:rsidP="00CF34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9"/>
        </w:tabs>
        <w:spacing w:line="217" w:lineRule="auto"/>
        <w:ind w:left="859" w:hanging="359"/>
        <w:rPr>
          <w:color w:val="000000"/>
        </w:rPr>
      </w:pPr>
      <w:r>
        <w:rPr>
          <w:color w:val="000000"/>
          <w:sz w:val="19"/>
          <w:szCs w:val="19"/>
        </w:rPr>
        <w:t>Organizations:</w:t>
      </w:r>
      <w:r>
        <w:rPr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International Business Society, Fin</w:t>
      </w:r>
      <w:r>
        <w:rPr>
          <w:sz w:val="19"/>
          <w:szCs w:val="19"/>
        </w:rPr>
        <w:t>ancial Management Society,</w:t>
      </w:r>
    </w:p>
    <w:p w14:paraId="66C65831" w14:textId="77777777" w:rsidR="00CF34B1" w:rsidRDefault="00CF34B1" w:rsidP="00CF34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spacing w:line="242" w:lineRule="auto"/>
        <w:ind w:right="198"/>
        <w:rPr>
          <w:color w:val="000000"/>
        </w:rPr>
      </w:pPr>
      <w:r>
        <w:rPr>
          <w:color w:val="000000"/>
          <w:sz w:val="19"/>
          <w:szCs w:val="19"/>
        </w:rPr>
        <w:t>Relevant Coursework: Intro to Financial Data Analytics, Microeconomics, Macroeconomics, Corporate Finance, Accounting I/II, Foundations in International Finance, Financial Institutions, Portfolio Management Practicum</w:t>
      </w:r>
    </w:p>
    <w:p w14:paraId="5E1D9C7F" w14:textId="77777777" w:rsidR="00CF34B1" w:rsidRPr="0069309A" w:rsidRDefault="00CF34B1" w:rsidP="00CF34B1">
      <w:pPr>
        <w:pStyle w:val="ListParagraph"/>
        <w:spacing w:after="30"/>
        <w:ind w:left="860"/>
        <w:rPr>
          <w:sz w:val="19"/>
          <w:szCs w:val="19"/>
        </w:rPr>
      </w:pPr>
    </w:p>
    <w:p w14:paraId="20F58416" w14:textId="77777777" w:rsidR="0069309A" w:rsidRPr="00037A28" w:rsidRDefault="0069309A" w:rsidP="00971401">
      <w:pPr>
        <w:pStyle w:val="ListParagraph"/>
        <w:spacing w:after="30"/>
        <w:ind w:left="860"/>
        <w:rPr>
          <w:sz w:val="19"/>
          <w:szCs w:val="19"/>
        </w:rPr>
      </w:pPr>
    </w:p>
    <w:p w14:paraId="13F1BE7D" w14:textId="787B007E" w:rsidR="00282CFC" w:rsidRDefault="00282CFC" w:rsidP="00037A28">
      <w:pPr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spacing w:before="4" w:line="237" w:lineRule="auto"/>
        <w:ind w:left="860" w:right="142"/>
        <w:rPr>
          <w:color w:val="000000"/>
        </w:rPr>
      </w:pPr>
    </w:p>
    <w:sectPr w:rsidR="00282CFC">
      <w:pgSz w:w="12240" w:h="15840"/>
      <w:pgMar w:top="660" w:right="1300" w:bottom="280" w:left="13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3A8A7E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75EE0CBE"/>
    <w:multiLevelType w:val="multilevel"/>
    <w:tmpl w:val="FFFFFFFF"/>
    <w:lvl w:ilvl="0">
      <w:numFmt w:val="bullet"/>
      <w:lvlText w:val="●"/>
      <w:lvlJc w:val="left"/>
      <w:pPr>
        <w:ind w:left="860" w:hanging="360"/>
      </w:pPr>
      <w:rPr>
        <w:rFonts w:ascii="Times New Roman" w:eastAsia="Times New Roman" w:hAnsi="Times New Roman" w:cs="Times New Roman"/>
        <w:b w:val="0"/>
        <w:i w:val="0"/>
        <w:sz w:val="19"/>
        <w:szCs w:val="19"/>
      </w:rPr>
    </w:lvl>
    <w:lvl w:ilvl="1">
      <w:numFmt w:val="bullet"/>
      <w:lvlText w:val="•"/>
      <w:lvlJc w:val="left"/>
      <w:pPr>
        <w:ind w:left="1738" w:hanging="360"/>
      </w:pPr>
    </w:lvl>
    <w:lvl w:ilvl="2">
      <w:numFmt w:val="bullet"/>
      <w:lvlText w:val="•"/>
      <w:lvlJc w:val="left"/>
      <w:pPr>
        <w:ind w:left="2616" w:hanging="360"/>
      </w:pPr>
    </w:lvl>
    <w:lvl w:ilvl="3">
      <w:numFmt w:val="bullet"/>
      <w:lvlText w:val="•"/>
      <w:lvlJc w:val="left"/>
      <w:pPr>
        <w:ind w:left="3494" w:hanging="360"/>
      </w:pPr>
    </w:lvl>
    <w:lvl w:ilvl="4">
      <w:numFmt w:val="bullet"/>
      <w:lvlText w:val="•"/>
      <w:lvlJc w:val="left"/>
      <w:pPr>
        <w:ind w:left="4372" w:hanging="360"/>
      </w:pPr>
    </w:lvl>
    <w:lvl w:ilvl="5">
      <w:numFmt w:val="bullet"/>
      <w:lvlText w:val="•"/>
      <w:lvlJc w:val="left"/>
      <w:pPr>
        <w:ind w:left="5250" w:hanging="360"/>
      </w:pPr>
    </w:lvl>
    <w:lvl w:ilvl="6">
      <w:numFmt w:val="bullet"/>
      <w:lvlText w:val="•"/>
      <w:lvlJc w:val="left"/>
      <w:pPr>
        <w:ind w:left="6128" w:hanging="360"/>
      </w:pPr>
    </w:lvl>
    <w:lvl w:ilvl="7">
      <w:numFmt w:val="bullet"/>
      <w:lvlText w:val="•"/>
      <w:lvlJc w:val="left"/>
      <w:pPr>
        <w:ind w:left="7006" w:hanging="360"/>
      </w:pPr>
    </w:lvl>
    <w:lvl w:ilvl="8">
      <w:numFmt w:val="bullet"/>
      <w:lvlText w:val="•"/>
      <w:lvlJc w:val="left"/>
      <w:pPr>
        <w:ind w:left="7884" w:hanging="360"/>
      </w:pPr>
    </w:lvl>
  </w:abstractNum>
  <w:num w:numId="1" w16cid:durableId="1347247918">
    <w:abstractNumId w:val="1"/>
  </w:num>
  <w:num w:numId="2" w16cid:durableId="1424763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CFC"/>
    <w:rsid w:val="00033DE0"/>
    <w:rsid w:val="00037A28"/>
    <w:rsid w:val="00097193"/>
    <w:rsid w:val="00282CFC"/>
    <w:rsid w:val="005C66BA"/>
    <w:rsid w:val="00613A55"/>
    <w:rsid w:val="0069309A"/>
    <w:rsid w:val="00746B77"/>
    <w:rsid w:val="00971401"/>
    <w:rsid w:val="00C17D25"/>
    <w:rsid w:val="00CF34B1"/>
    <w:rsid w:val="00D259AC"/>
    <w:rsid w:val="00E63FE7"/>
    <w:rsid w:val="07C1B6E9"/>
    <w:rsid w:val="15B354BF"/>
    <w:rsid w:val="17A34E98"/>
    <w:rsid w:val="1E060FDF"/>
    <w:rsid w:val="22AA2D8E"/>
    <w:rsid w:val="4F676480"/>
    <w:rsid w:val="4FA60CE4"/>
    <w:rsid w:val="5272AF18"/>
    <w:rsid w:val="5C8AA338"/>
    <w:rsid w:val="5F29906B"/>
    <w:rsid w:val="6DA18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8AAB6"/>
  <w15:docId w15:val="{1C389F29-F949-4CFB-B9FF-0359DDC33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ja-JP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ind w:left="140"/>
      <w:outlineLvl w:val="0"/>
    </w:pPr>
    <w:rPr>
      <w:b/>
      <w:sz w:val="24"/>
      <w:szCs w:val="24"/>
    </w:rPr>
  </w:style>
  <w:style w:type="paragraph" w:styleId="Heading2">
    <w:name w:val="heading 2"/>
    <w:basedOn w:val="Normal"/>
    <w:next w:val="Normal"/>
    <w:uiPriority w:val="9"/>
    <w:unhideWhenUsed/>
    <w:qFormat/>
    <w:pPr>
      <w:ind w:left="140"/>
      <w:outlineLvl w:val="1"/>
    </w:pPr>
    <w:rPr>
      <w:b/>
      <w:sz w:val="19"/>
      <w:szCs w:val="19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before="63"/>
      <w:ind w:left="223"/>
      <w:jc w:val="center"/>
    </w:pPr>
    <w:rPr>
      <w:b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4FA60CE4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037A28"/>
    <w:pPr>
      <w:widowControl/>
      <w:numPr>
        <w:numId w:val="2"/>
      </w:numPr>
      <w:tabs>
        <w:tab w:val="clear" w:pos="360"/>
      </w:tabs>
      <w:spacing w:line="276" w:lineRule="auto"/>
      <w:ind w:left="0" w:firstLine="0"/>
      <w:contextualSpacing/>
    </w:pPr>
    <w:rPr>
      <w:rFonts w:ascii="Calibri" w:eastAsiaTheme="minorEastAsia" w:hAnsi="Calibri" w:cstheme="minorBidi"/>
      <w:sz w:val="18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63FE7"/>
    <w:pPr>
      <w:widowControl/>
      <w:spacing w:before="100" w:beforeAutospacing="1" w:after="100" w:afterAutospacing="1"/>
    </w:pPr>
    <w:rPr>
      <w:sz w:val="24"/>
      <w:szCs w:val="24"/>
      <w:lang w:eastAsia="en-US"/>
    </w:rPr>
  </w:style>
  <w:style w:type="paragraph" w:customStyle="1" w:styleId="p1">
    <w:name w:val="p1"/>
    <w:basedOn w:val="Normal"/>
    <w:rsid w:val="00613A55"/>
    <w:pPr>
      <w:widowControl/>
      <w:spacing w:before="100" w:beforeAutospacing="1" w:after="100" w:afterAutospacing="1"/>
    </w:pPr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hyperlink" Target="mailto:baighamza78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Hamza Baig</cp:lastModifiedBy>
  <cp:revision>8</cp:revision>
  <dcterms:created xsi:type="dcterms:W3CDTF">2026-05-28T22:35:00Z</dcterms:created>
  <dcterms:modified xsi:type="dcterms:W3CDTF">2026-05-29T02:25:00Z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2024-07-28T00:00:00Z</vt:lpwstr>
  </property>
  <property fmtid="{D5CDD505-2E9C-101B-9397-08002B2CF9AE}" pid="3" name="LastSaved">
    <vt:lpwstr>2024-09-21T00:00:00Z</vt:lpwstr>
  </property>
  <property fmtid="{D5CDD505-2E9C-101B-9397-08002B2CF9AE}" pid="4" name="Producer">
    <vt:lpwstr>macOS Version 13.0.1 (Build 22A400) Quartz PDFContext</vt:lpwstr>
  </property>
</Properties>
</file>